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37C" w:rsidRPr="00364FFE" w:rsidRDefault="0014637C" w:rsidP="00364FFE">
      <w:pPr>
        <w:pStyle w:val="ConsPlusNormal"/>
        <w:ind w:left="6237"/>
        <w:contextualSpacing/>
        <w:outlineLvl w:val="0"/>
        <w:rPr>
          <w:sz w:val="28"/>
          <w:szCs w:val="28"/>
        </w:rPr>
      </w:pPr>
      <w:r w:rsidRPr="00364FFE">
        <w:rPr>
          <w:sz w:val="28"/>
          <w:szCs w:val="28"/>
        </w:rPr>
        <w:t>Утверждены</w:t>
      </w:r>
    </w:p>
    <w:p w:rsidR="0014637C" w:rsidRPr="00364FFE" w:rsidRDefault="00EB2D0B" w:rsidP="00364FFE">
      <w:pPr>
        <w:pStyle w:val="ConsPlusNormal"/>
        <w:ind w:left="6237"/>
        <w:contextualSpacing/>
        <w:rPr>
          <w:sz w:val="28"/>
          <w:szCs w:val="28"/>
        </w:rPr>
      </w:pPr>
      <w:r w:rsidRPr="00364FFE">
        <w:rPr>
          <w:sz w:val="28"/>
          <w:szCs w:val="28"/>
        </w:rPr>
        <w:t>П</w:t>
      </w:r>
      <w:r w:rsidR="0014637C" w:rsidRPr="00364FFE">
        <w:rPr>
          <w:sz w:val="28"/>
          <w:szCs w:val="28"/>
        </w:rPr>
        <w:t>остановлением</w:t>
      </w:r>
    </w:p>
    <w:p w:rsidR="0014637C" w:rsidRPr="00364FFE" w:rsidRDefault="0014637C" w:rsidP="00364FFE">
      <w:pPr>
        <w:pStyle w:val="ConsPlusNormal"/>
        <w:ind w:left="6237"/>
        <w:contextualSpacing/>
        <w:rPr>
          <w:sz w:val="28"/>
          <w:szCs w:val="28"/>
        </w:rPr>
      </w:pPr>
      <w:r w:rsidRPr="00364FFE">
        <w:rPr>
          <w:sz w:val="28"/>
          <w:szCs w:val="28"/>
        </w:rPr>
        <w:t>Правительства</w:t>
      </w:r>
    </w:p>
    <w:p w:rsidR="0014637C" w:rsidRPr="00364FFE" w:rsidRDefault="0014637C" w:rsidP="00364FFE">
      <w:pPr>
        <w:pStyle w:val="ConsPlusNormal"/>
        <w:ind w:left="6237"/>
        <w:contextualSpacing/>
        <w:rPr>
          <w:sz w:val="28"/>
          <w:szCs w:val="28"/>
        </w:rPr>
      </w:pPr>
      <w:r w:rsidRPr="00364FFE">
        <w:rPr>
          <w:sz w:val="28"/>
          <w:szCs w:val="28"/>
        </w:rPr>
        <w:t>Ярославской области</w:t>
      </w:r>
    </w:p>
    <w:p w:rsidR="0014637C" w:rsidRPr="00364FFE" w:rsidRDefault="0014637C" w:rsidP="00364FFE">
      <w:pPr>
        <w:pStyle w:val="ConsPlusNormal"/>
        <w:ind w:left="6237"/>
        <w:contextualSpacing/>
        <w:rPr>
          <w:sz w:val="28"/>
          <w:szCs w:val="28"/>
        </w:rPr>
      </w:pPr>
      <w:r w:rsidRPr="00364FFE">
        <w:rPr>
          <w:sz w:val="28"/>
          <w:szCs w:val="28"/>
        </w:rPr>
        <w:t>от 11.08.2024 № 823-п</w:t>
      </w:r>
    </w:p>
    <w:p w:rsidR="0014637C" w:rsidRPr="00364FFE" w:rsidRDefault="0014637C" w:rsidP="00364FFE">
      <w:pPr>
        <w:pStyle w:val="ConsPlusTitle"/>
        <w:contextualSpacing/>
        <w:jc w:val="center"/>
        <w:rPr>
          <w:rFonts w:ascii="Times New Roman" w:hAnsi="Times New Roman" w:cs="Times New Roman"/>
          <w:sz w:val="28"/>
          <w:szCs w:val="28"/>
        </w:rPr>
      </w:pPr>
    </w:p>
    <w:p w:rsidR="0093730C" w:rsidRPr="00364FFE" w:rsidRDefault="0093730C" w:rsidP="00364FFE">
      <w:pPr>
        <w:pStyle w:val="ConsPlusTitle"/>
        <w:contextualSpacing/>
        <w:jc w:val="center"/>
        <w:rPr>
          <w:rFonts w:ascii="Times New Roman" w:hAnsi="Times New Roman" w:cs="Times New Roman"/>
          <w:sz w:val="28"/>
          <w:szCs w:val="28"/>
        </w:rPr>
      </w:pPr>
      <w:r w:rsidRPr="00364FFE">
        <w:rPr>
          <w:rFonts w:ascii="Times New Roman" w:hAnsi="Times New Roman" w:cs="Times New Roman"/>
          <w:sz w:val="28"/>
          <w:szCs w:val="28"/>
        </w:rPr>
        <w:t>МЕТОДИКА</w:t>
      </w:r>
    </w:p>
    <w:p w:rsidR="0093730C" w:rsidRPr="00364FFE" w:rsidRDefault="0093730C" w:rsidP="00364FFE">
      <w:pPr>
        <w:pStyle w:val="ConsPlusTitle"/>
        <w:contextualSpacing/>
        <w:jc w:val="center"/>
        <w:rPr>
          <w:rFonts w:ascii="Times New Roman" w:hAnsi="Times New Roman" w:cs="Times New Roman"/>
          <w:sz w:val="28"/>
          <w:szCs w:val="28"/>
        </w:rPr>
      </w:pPr>
      <w:r w:rsidRPr="00364FFE">
        <w:rPr>
          <w:rFonts w:ascii="Times New Roman" w:hAnsi="Times New Roman" w:cs="Times New Roman"/>
          <w:sz w:val="28"/>
          <w:szCs w:val="28"/>
        </w:rPr>
        <w:t>РАСПРЕДЕЛЕНИЯ И ПРАВИЛА ПРЕДОСТАВЛЕНИЯ ИНЫХ МЕЖБЮДЖЕТНЫХ</w:t>
      </w:r>
      <w:r w:rsidR="00EB2D0B" w:rsidRPr="00364FFE">
        <w:rPr>
          <w:rFonts w:ascii="Times New Roman" w:hAnsi="Times New Roman" w:cs="Times New Roman"/>
          <w:sz w:val="28"/>
          <w:szCs w:val="28"/>
        </w:rPr>
        <w:t xml:space="preserve"> </w:t>
      </w:r>
      <w:r w:rsidRPr="00364FFE">
        <w:rPr>
          <w:rFonts w:ascii="Times New Roman" w:hAnsi="Times New Roman" w:cs="Times New Roman"/>
          <w:sz w:val="28"/>
          <w:szCs w:val="28"/>
        </w:rPr>
        <w:t>ТРАНСФЕРТОВ НА СТРОИТЕЛЬСТВО И РЕКОНСТРУКЦИЮ АВТОМОБИЛЬНЫХ</w:t>
      </w:r>
      <w:r w:rsidR="00EB2D0B" w:rsidRPr="00364FFE">
        <w:rPr>
          <w:rFonts w:ascii="Times New Roman" w:hAnsi="Times New Roman" w:cs="Times New Roman"/>
          <w:sz w:val="28"/>
          <w:szCs w:val="28"/>
        </w:rPr>
        <w:t xml:space="preserve"> </w:t>
      </w:r>
      <w:r w:rsidRPr="00364FFE">
        <w:rPr>
          <w:rFonts w:ascii="Times New Roman" w:hAnsi="Times New Roman" w:cs="Times New Roman"/>
          <w:sz w:val="28"/>
          <w:szCs w:val="28"/>
        </w:rPr>
        <w:t>ДОРОГ ОБЩЕГО ПОЛЬЗОВАНИЯ МУНИЦИПАЛЬНОЙ СОБСТВЕННОСТИ</w:t>
      </w:r>
    </w:p>
    <w:p w:rsidR="00EB2D0B" w:rsidRPr="00364FFE" w:rsidRDefault="0093730C" w:rsidP="00364FFE">
      <w:pPr>
        <w:pStyle w:val="ConsPlusTitle"/>
        <w:contextualSpacing/>
        <w:jc w:val="center"/>
        <w:rPr>
          <w:rFonts w:ascii="Times New Roman" w:hAnsi="Times New Roman" w:cs="Times New Roman"/>
          <w:sz w:val="28"/>
          <w:szCs w:val="28"/>
        </w:rPr>
      </w:pPr>
      <w:r w:rsidRPr="00364FFE">
        <w:rPr>
          <w:rFonts w:ascii="Times New Roman" w:hAnsi="Times New Roman" w:cs="Times New Roman"/>
          <w:sz w:val="28"/>
          <w:szCs w:val="28"/>
        </w:rPr>
        <w:t>И ИСКУССТВЕННЫХ СООРУЖЕНИЙ НА НИХ В ЦЕЛЯХ РЕАЛИЗАЦИИ НОВЫХ</w:t>
      </w:r>
      <w:r w:rsidR="00EB2D0B" w:rsidRPr="00364FFE">
        <w:rPr>
          <w:rFonts w:ascii="Times New Roman" w:hAnsi="Times New Roman" w:cs="Times New Roman"/>
          <w:sz w:val="28"/>
          <w:szCs w:val="28"/>
        </w:rPr>
        <w:t xml:space="preserve"> </w:t>
      </w:r>
      <w:r w:rsidRPr="00364FFE">
        <w:rPr>
          <w:rFonts w:ascii="Times New Roman" w:hAnsi="Times New Roman" w:cs="Times New Roman"/>
          <w:sz w:val="28"/>
          <w:szCs w:val="28"/>
        </w:rPr>
        <w:t>ИНВЕСТИЦИОННЫХ ПРОЕКТОВ ЗА СЧЕТ СРЕДСТВ, ВЫСВОБОЖДАЕМЫХ</w:t>
      </w:r>
      <w:r w:rsidR="00EB2D0B" w:rsidRPr="00364FFE">
        <w:rPr>
          <w:rFonts w:ascii="Times New Roman" w:hAnsi="Times New Roman" w:cs="Times New Roman"/>
          <w:sz w:val="28"/>
          <w:szCs w:val="28"/>
        </w:rPr>
        <w:t xml:space="preserve"> </w:t>
      </w:r>
      <w:r w:rsidRPr="00364FFE">
        <w:rPr>
          <w:rFonts w:ascii="Times New Roman" w:hAnsi="Times New Roman" w:cs="Times New Roman"/>
          <w:sz w:val="28"/>
          <w:szCs w:val="28"/>
        </w:rPr>
        <w:t>В РАМКАХ СПИСАНИЯ ДВУХ ТРЕТЕЙ ЗАДОЛЖЕННОСТИ ЯРОСЛАВСКОЙ</w:t>
      </w:r>
      <w:r w:rsidR="00EB2D0B" w:rsidRPr="00364FFE">
        <w:rPr>
          <w:rFonts w:ascii="Times New Roman" w:hAnsi="Times New Roman" w:cs="Times New Roman"/>
          <w:sz w:val="28"/>
          <w:szCs w:val="28"/>
        </w:rPr>
        <w:t xml:space="preserve"> </w:t>
      </w:r>
      <w:r w:rsidRPr="00364FFE">
        <w:rPr>
          <w:rFonts w:ascii="Times New Roman" w:hAnsi="Times New Roman" w:cs="Times New Roman"/>
          <w:sz w:val="28"/>
          <w:szCs w:val="28"/>
        </w:rPr>
        <w:t>ОБЛАСТИ ПО ОТДЕЛЬНЫМ БЮДЖЕТНЫМ КРЕДИТАМ</w:t>
      </w:r>
      <w:r w:rsidR="00EB2D0B" w:rsidRPr="00364FFE">
        <w:rPr>
          <w:rFonts w:ascii="Times New Roman" w:hAnsi="Times New Roman" w:cs="Times New Roman"/>
          <w:sz w:val="28"/>
          <w:szCs w:val="28"/>
        </w:rPr>
        <w:t xml:space="preserve"> </w:t>
      </w:r>
    </w:p>
    <w:p w:rsidR="0093730C" w:rsidRPr="00364FFE" w:rsidRDefault="0093730C" w:rsidP="00364FFE">
      <w:pPr>
        <w:pStyle w:val="ConsPlusTitle"/>
        <w:contextualSpacing/>
        <w:jc w:val="center"/>
        <w:rPr>
          <w:rFonts w:ascii="Times New Roman" w:hAnsi="Times New Roman" w:cs="Times New Roman"/>
          <w:sz w:val="28"/>
          <w:szCs w:val="28"/>
        </w:rPr>
      </w:pPr>
      <w:r w:rsidRPr="00364FFE">
        <w:rPr>
          <w:rFonts w:ascii="Times New Roman" w:hAnsi="Times New Roman" w:cs="Times New Roman"/>
          <w:sz w:val="28"/>
          <w:szCs w:val="28"/>
        </w:rPr>
        <w:t>ИЗ ФЕДЕРАЛЬНОГО БЮДЖЕТА</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ind w:firstLine="540"/>
        <w:contextualSpacing/>
        <w:jc w:val="both"/>
        <w:rPr>
          <w:sz w:val="28"/>
          <w:szCs w:val="28"/>
        </w:rPr>
      </w:pPr>
      <w:r w:rsidRPr="00364FFE">
        <w:rPr>
          <w:sz w:val="28"/>
          <w:szCs w:val="28"/>
        </w:rPr>
        <w:t>1. Методика распределения и правила предоставления иных межбюджетных трансфертов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 высвобождаемых в рамках списания двух третей задолженности Ярославской области по отдельным бюджетным кредитам из федерального бюджета (далее - Методика), разработаны в соответствии со статьей 139&lt;1&gt; Бюджетного кодекса Российской Федерации, статьей 8 Закона Ярославской области от 10 июля 2025 г. N 33-з "О межбюджетных отношениях" и устанавливают порядок предоставления иных межбюджетных трансфертов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 высвобождаемых в рамках списания двух третей задолженности Ярославской области по отдельным бюджетным кредитам из федерального бюджета (далее - иные межбюджетные трансферты).</w:t>
      </w:r>
    </w:p>
    <w:p w:rsidR="0093730C" w:rsidRPr="00364FFE" w:rsidRDefault="0093730C" w:rsidP="00364FFE">
      <w:pPr>
        <w:pStyle w:val="ConsPlusNormal"/>
        <w:spacing w:before="240"/>
        <w:ind w:firstLine="540"/>
        <w:contextualSpacing/>
        <w:jc w:val="both"/>
        <w:rPr>
          <w:sz w:val="28"/>
          <w:szCs w:val="28"/>
        </w:rPr>
      </w:pPr>
      <w:bookmarkStart w:id="0" w:name="P45"/>
      <w:bookmarkEnd w:id="0"/>
      <w:r w:rsidRPr="00364FFE">
        <w:rPr>
          <w:sz w:val="28"/>
          <w:szCs w:val="28"/>
        </w:rPr>
        <w:t>2. Иные межбюджетные трансферты предоставляется муниципальным образованиям Ярославской области (далее - муниципальные образования) на строительство и реконструкцию автомобильных дорог общего пользования муниципальной собственности и искусственных сооружений на них (далее - объекты строительства (реконструкции)).</w:t>
      </w:r>
    </w:p>
    <w:p w:rsidR="0093730C" w:rsidRPr="00364FFE" w:rsidRDefault="0093730C" w:rsidP="00364FFE">
      <w:pPr>
        <w:pStyle w:val="ConsPlusNormal"/>
        <w:spacing w:before="240"/>
        <w:ind w:firstLine="540"/>
        <w:contextualSpacing/>
        <w:jc w:val="both"/>
        <w:rPr>
          <w:sz w:val="28"/>
          <w:szCs w:val="28"/>
        </w:rPr>
      </w:pPr>
      <w:bookmarkStart w:id="1" w:name="P46"/>
      <w:bookmarkEnd w:id="1"/>
      <w:r w:rsidRPr="00364FFE">
        <w:rPr>
          <w:sz w:val="28"/>
          <w:szCs w:val="28"/>
        </w:rPr>
        <w:t>3. Главным распорядителем бюджетных средств в отношении иных межбюджетных трансфертов является министерство дорожного хозяйства и транспорта Ярославской области (далее - министерство).</w:t>
      </w:r>
    </w:p>
    <w:p w:rsidR="0093730C" w:rsidRPr="00364FFE" w:rsidRDefault="0093730C" w:rsidP="00364FFE">
      <w:pPr>
        <w:pStyle w:val="ConsPlusNormal"/>
        <w:spacing w:before="240"/>
        <w:ind w:firstLine="540"/>
        <w:contextualSpacing/>
        <w:jc w:val="both"/>
        <w:rPr>
          <w:sz w:val="28"/>
          <w:szCs w:val="28"/>
        </w:rPr>
      </w:pPr>
      <w:bookmarkStart w:id="2" w:name="P47"/>
      <w:bookmarkEnd w:id="2"/>
      <w:r w:rsidRPr="00364FFE">
        <w:rPr>
          <w:sz w:val="28"/>
          <w:szCs w:val="28"/>
        </w:rPr>
        <w:t xml:space="preserve">Расходы областного бюджета на предоставление иных межбюджетных трансфертов осуществляются за счет средств, высвобождаемых в результате </w:t>
      </w:r>
      <w:r w:rsidRPr="00364FFE">
        <w:rPr>
          <w:sz w:val="28"/>
          <w:szCs w:val="28"/>
        </w:rPr>
        <w:lastRenderedPageBreak/>
        <w:t>списания задолженности Ярославской области по отдельным бюджетным кредитам в соответствии с постановлением Правительства Российской Федерации от 1 февраля 2025 г. N 79 "Об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 в рамках ведомственног</w:t>
      </w:r>
      <w:bookmarkStart w:id="3" w:name="_GoBack"/>
      <w:bookmarkEnd w:id="3"/>
      <w:r w:rsidRPr="00364FFE">
        <w:rPr>
          <w:sz w:val="28"/>
          <w:szCs w:val="28"/>
        </w:rPr>
        <w:t>о проекта "Государственная поддержка инвестиционной деятельности" государственной программы Ярославской области "Экономическое развитие и инновационная экономика в Ярославской области" на 2024 - 2030 годы, утвержденной постановлением Правительства Ярославской области от 27.03.2024 N 401-п "Об утверждении государственной программы Ярославской области "Экономическое развитие и инновационная экономика в Ярославской области" на 2024 - 2030 годы и о признании утратившими силу отдельных постановлений Правительства области".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Отбор муниципальных образований для предоставления иных межбюджетных трансфертов осуществляется без проведения конкурса. Критерием отбора муниципального образования для предоставления иных межбюджетных трансферов является наличие на территории муниципального образования объектов строительства (реконструкции), финансирование которых планируется осуществлять за счет средств, указанных в абзаце втором настоящего пункта.</w:t>
      </w:r>
    </w:p>
    <w:p w:rsidR="0093730C" w:rsidRPr="00364FFE" w:rsidRDefault="0093730C" w:rsidP="00364FFE">
      <w:pPr>
        <w:pStyle w:val="ConsPlusNormal"/>
        <w:spacing w:before="240"/>
        <w:ind w:firstLine="540"/>
        <w:contextualSpacing/>
        <w:jc w:val="both"/>
        <w:rPr>
          <w:sz w:val="28"/>
          <w:szCs w:val="28"/>
        </w:rPr>
      </w:pPr>
      <w:r w:rsidRPr="00364FFE">
        <w:rPr>
          <w:sz w:val="28"/>
          <w:szCs w:val="28"/>
        </w:rPr>
        <w:t>4. Условиями предоставления и расходования иных межбюджетных трансфертов являются: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наличие муниципальной программы, утверждающей перечень объектов строительства (реконструкции);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наличие соглашения о предоставлении иных межбюджетных трансфертов (далее - соглашение), заключенного между министерством и органом местного самоуправления муниципального образования;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соблюдение целевого назначения расходования иных межбюджетных трансфертов, установленного пунктом 2 Методики;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выполнение требований к показателям результата предоставления иных межбюджетных трансфертов, требований к срокам, порядку и формам представления отчетности об использовании иных межбюджетных трансфертов, установленных соглашением;</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муниципальным образованием предусмотренных соглашением обязательств по достижению показателей результата предоставления иных межбюджетных трансфертов, по соблюдению графика выполнения работ.</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xml:space="preserve">5. Иные межбюджетные трансферты предоставляются в пределах лимитов бюджетных обязательств, предусмотренных министерством на </w:t>
      </w:r>
      <w:r w:rsidRPr="00364FFE">
        <w:rPr>
          <w:sz w:val="28"/>
          <w:szCs w:val="28"/>
        </w:rPr>
        <w:lastRenderedPageBreak/>
        <w:t>объекты строительства (реконструкции).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Размер иного межбюджетного трансферта муниципальному образованию (S</w:t>
      </w:r>
      <w:r w:rsidRPr="00364FFE">
        <w:rPr>
          <w:sz w:val="28"/>
          <w:szCs w:val="28"/>
          <w:vertAlign w:val="subscript"/>
        </w:rPr>
        <w:t>i</w:t>
      </w:r>
      <w:r w:rsidRPr="00364FFE">
        <w:rPr>
          <w:sz w:val="28"/>
          <w:szCs w:val="28"/>
        </w:rPr>
        <w:t>) определяется по формуле:</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jc w:val="center"/>
        <w:rPr>
          <w:sz w:val="28"/>
          <w:szCs w:val="28"/>
        </w:rPr>
      </w:pPr>
      <w:r w:rsidRPr="00364FFE">
        <w:rPr>
          <w:noProof/>
          <w:position w:val="-12"/>
          <w:sz w:val="28"/>
          <w:szCs w:val="28"/>
        </w:rPr>
        <w:drawing>
          <wp:inline distT="0" distB="0" distL="0" distR="0" wp14:anchorId="05A46C09" wp14:editId="0FD143E1">
            <wp:extent cx="7886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8670" cy="308610"/>
                    </a:xfrm>
                    <a:prstGeom prst="rect">
                      <a:avLst/>
                    </a:prstGeom>
                    <a:noFill/>
                    <a:ln>
                      <a:noFill/>
                    </a:ln>
                  </pic:spPr>
                </pic:pic>
              </a:graphicData>
            </a:graphic>
          </wp:inline>
        </w:drawing>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jc w:val="both"/>
        <w:rPr>
          <w:sz w:val="28"/>
          <w:szCs w:val="28"/>
        </w:rPr>
      </w:pPr>
      <w:r w:rsidRPr="00364FFE">
        <w:rPr>
          <w:sz w:val="28"/>
          <w:szCs w:val="28"/>
        </w:rPr>
        <w:t>где S</w:t>
      </w:r>
      <w:r w:rsidRPr="00364FFE">
        <w:rPr>
          <w:sz w:val="28"/>
          <w:szCs w:val="28"/>
          <w:vertAlign w:val="subscript"/>
        </w:rPr>
        <w:t>s</w:t>
      </w:r>
      <w:r w:rsidRPr="00364FFE">
        <w:rPr>
          <w:sz w:val="28"/>
          <w:szCs w:val="28"/>
        </w:rPr>
        <w:t xml:space="preserve"> - сметная стоимость i-го объекта строительства (реконструкции) муниципального образования в соответствии с пунктом 3 Методики.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Распределение иных межбюджетных трансфертов между муниципальными образованиями утверждается законом Ярославской области об областном бюджете на очередной финансовый год и на плановый период и (или) постановлением Правительства Ярославской области.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6. Уровень софинансирования расходных обязательств муниципального образования за счет иных межбюджетных трансфертов устанавливается в размере 100 процентов. В случае если сметная стоимость объекта строительства (реконструкции) превышает сумму иных межбюджетных трансфертов из областного бюджета, разница компенсируется за счет средств бюджета муниципального образования.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7. Соглашение заключается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по форме, утвержденной приказом департамента финансов 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 (далее - типовая форма соглашения), на срок, который не может быть менее срока, на который утверждено распределение иных межбюджетных трансфертов, не позднее 15 февраля текущего финансового года.</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В случае, когда бюджетные ассигнования на предоставление иных межбюджетных трансфертов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93730C" w:rsidRPr="00364FFE" w:rsidRDefault="0093730C" w:rsidP="00364FFE">
      <w:pPr>
        <w:pStyle w:val="ConsPlusNormal"/>
        <w:spacing w:before="240"/>
        <w:ind w:firstLine="540"/>
        <w:contextualSpacing/>
        <w:jc w:val="both"/>
        <w:rPr>
          <w:sz w:val="28"/>
          <w:szCs w:val="28"/>
        </w:rPr>
      </w:pPr>
      <w:r w:rsidRPr="00364FFE">
        <w:rPr>
          <w:sz w:val="28"/>
          <w:szCs w:val="28"/>
        </w:rPr>
        <w:t>8. Для заключения соглашения в министерство представляются следующие документы:</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копия утвержденной муниципальной программы, на софинансирование мероприятий которой предоставляются иные межбюджетные трансферты;</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выписка из решения о местном бюджете (сводной бюджетной росписи) соответствующего муниципального образования, подтверждающая наличие ассигнований за счет иных межбюджетных трансфертов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xml:space="preserve">- расшифровка по перечню строек и объектов, включенных в адресную </w:t>
      </w:r>
      <w:r w:rsidRPr="00364FFE">
        <w:rPr>
          <w:sz w:val="28"/>
          <w:szCs w:val="28"/>
        </w:rPr>
        <w:lastRenderedPageBreak/>
        <w:t>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9. Результатом использования иных межбюджетных трансфертов, значение которого устанавливается соглашением,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10. Внесение в соглашение изменений, предусматривающих ухудшение значения результата использования иных межбюджетных трансфертов,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выполнение условий предоставления иных межбюджетных трансфертов оказалось невозможным вследствие обстоятельств непреодолимой силы, предусмотренных пунктом 3 статьи 401 Гражданского кодекса Российской Федерации;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изменение значений целевых показателей государственной программы, указанной в пункте 3 Методики;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сокращение размера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11. Перечисление иных межбюджетных трансфертов муниципальным образованиям осуществляется в пределах кассового плана областного бюджета, утвержденного на соответствующий месяц.</w:t>
      </w:r>
    </w:p>
    <w:p w:rsidR="0093730C" w:rsidRPr="00364FFE" w:rsidRDefault="0093730C" w:rsidP="00364FFE">
      <w:pPr>
        <w:pStyle w:val="ConsPlusNormal"/>
        <w:spacing w:before="240"/>
        <w:ind w:firstLine="540"/>
        <w:contextualSpacing/>
        <w:jc w:val="both"/>
        <w:rPr>
          <w:sz w:val="28"/>
          <w:szCs w:val="28"/>
        </w:rPr>
      </w:pPr>
      <w:bookmarkStart w:id="4" w:name="P75"/>
      <w:bookmarkEnd w:id="4"/>
      <w:r w:rsidRPr="00364FFE">
        <w:rPr>
          <w:sz w:val="28"/>
          <w:szCs w:val="28"/>
        </w:rPr>
        <w:t>12. Для перечисления иных межбюджетных трансфертов в министерство в срок не позднее 15 декабря текущего финансового года представляются: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заявка на перечисление иных межбюджетных трансфертов, оформленная в произвольной форме;</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копии муниципальных контрактов (договоров) на весь период строительства (реконструкции), включающих график производства работ;</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копии справок по формам КС-2 "Акт о приемке выполненных работ", КС-3 "Справка о стоимости выполненных работ и затрат", утвержденным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разрешение на строительство;</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положительное заключение государственной экспертизы проектной документации и результатов инженерных изысканий;</w:t>
      </w:r>
    </w:p>
    <w:p w:rsidR="0093730C" w:rsidRPr="00364FFE" w:rsidRDefault="0093730C" w:rsidP="00364FFE">
      <w:pPr>
        <w:pStyle w:val="ConsPlusNormal"/>
        <w:spacing w:before="240"/>
        <w:ind w:firstLine="540"/>
        <w:contextualSpacing/>
        <w:jc w:val="both"/>
        <w:rPr>
          <w:sz w:val="28"/>
          <w:szCs w:val="28"/>
        </w:rPr>
      </w:pPr>
      <w:r w:rsidRPr="00364FFE">
        <w:rPr>
          <w:sz w:val="28"/>
          <w:szCs w:val="28"/>
        </w:rPr>
        <w:lastRenderedPageBreak/>
        <w:t>- распорядительный акт заказчика органа местного самоуправления об утверждении проектной документации и стоимости строительства объекта строительства (реконструкции) в ценах периода строительства;</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положительное заключение государственной экологической экспертизы проектной документации - в случаях, установленных Градостроительным кодексом Российской Федерации.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Министерство в день представления указанных документов регистрирует их, в течение 3 рабочих дней с даты регистрации рассматривает указанные документы с целью установления их соответствия условиям предоставления и расходования иных межбюджетных трансфертов. В случае выявления несоответствия указанным условиям министерство в течение 5 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соответствующее уведомление с указанием выявленных несоответствий.</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Органы местного самоуправления соответствующего муниципального образования в срок не позднее 20 декабря текущего финансового года устраняют выявленные министерством несоответствия в документах и представляют указанные документы на рассмотрение в министерство в повторном порядке.</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В случае соответствия представленных документов условиям предоставления и расходования иных межбюджетных трансфертов министерство в течение 5 рабочих дней с даты регистрации документов оформляет платежные поручения и направляет их в министерство финансов Ярославской области для перечисления иных межбюджетных трансфертов. Уведомление в орган местного самоуправления соответствующего муниципального образования в данном случае не направляется.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13. Муниципальные образования представляют в министерство следующие отчеты:</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отчет о расходах, в целях софинансирования которых предоставляется иной межбюджетный трансферт, по форме согласно приложению 3 к типовой форме соглашения - не позднее 15-го числа месяца, следующего за кварталом, в котором были получены иные межбюджетные трансферты;</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отчет о достижении значений результатов предоставления иного межбюджетного трансферта и обязательствах, принятых в целях их достижения, по форме согласно приложению 4 к типовой форме соглашения - не позднее 20 января года, следующего за отчетным годом предоставления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14. Контроль за соблюдением муниципальными образованиями условий предоставления и расходования иных межбюджетных трансфертов осуществляется министерством и органом государственного финансового контроля Ярославской области.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xml:space="preserve">15. В случае если муниципальным образованием по состоянию на 31 декабря года предоставления иных межбюджетных трансфертов допущены </w:t>
      </w:r>
      <w:r w:rsidRPr="00364FFE">
        <w:rPr>
          <w:sz w:val="28"/>
          <w:szCs w:val="28"/>
        </w:rPr>
        <w:lastRenderedPageBreak/>
        <w:t>нарушения обязательств по достижению результата использования иных межбюджетных трансфертов и до 15 января года, следующего за отчетным годом предоставления иных межбюджетных трансфертов, указанные нарушения не устранены, размер средств, подлежащих возврату из бюджета муниципального образования в областной бюджет до 01 апреля года, следующего за годом предоставления иных межбюджетных трансфертов (V</w:t>
      </w:r>
      <w:r w:rsidRPr="00364FFE">
        <w:rPr>
          <w:sz w:val="28"/>
          <w:szCs w:val="28"/>
          <w:vertAlign w:val="subscript"/>
        </w:rPr>
        <w:t>возврата</w:t>
      </w:r>
      <w:r w:rsidRPr="00364FFE">
        <w:rPr>
          <w:sz w:val="28"/>
          <w:szCs w:val="28"/>
        </w:rPr>
        <w:t>), рассчитывается по формуле:</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jc w:val="center"/>
        <w:rPr>
          <w:sz w:val="28"/>
          <w:szCs w:val="28"/>
        </w:rPr>
      </w:pPr>
      <w:r w:rsidRPr="00364FFE">
        <w:rPr>
          <w:sz w:val="28"/>
          <w:szCs w:val="28"/>
        </w:rPr>
        <w:t>V</w:t>
      </w:r>
      <w:r w:rsidRPr="00364FFE">
        <w:rPr>
          <w:sz w:val="28"/>
          <w:szCs w:val="28"/>
          <w:vertAlign w:val="subscript"/>
        </w:rPr>
        <w:t>возврата</w:t>
      </w:r>
      <w:r w:rsidRPr="00364FFE">
        <w:rPr>
          <w:sz w:val="28"/>
          <w:szCs w:val="28"/>
        </w:rPr>
        <w:t xml:space="preserve"> = (V</w:t>
      </w:r>
      <w:r w:rsidRPr="00364FFE">
        <w:rPr>
          <w:sz w:val="28"/>
          <w:szCs w:val="28"/>
          <w:vertAlign w:val="subscript"/>
        </w:rPr>
        <w:t>имбт</w:t>
      </w:r>
      <w:r w:rsidRPr="00364FFE">
        <w:rPr>
          <w:sz w:val="28"/>
          <w:szCs w:val="28"/>
        </w:rPr>
        <w:t xml:space="preserve"> x k x m / n) x 0,1,</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rPr>
          <w:sz w:val="28"/>
          <w:szCs w:val="28"/>
        </w:rPr>
      </w:pPr>
      <w:r w:rsidRPr="00364FFE">
        <w:rPr>
          <w:sz w:val="28"/>
          <w:szCs w:val="28"/>
        </w:rPr>
        <w:t>где:</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V</w:t>
      </w:r>
      <w:r w:rsidRPr="00364FFE">
        <w:rPr>
          <w:sz w:val="28"/>
          <w:szCs w:val="28"/>
          <w:vertAlign w:val="subscript"/>
        </w:rPr>
        <w:t>имбт</w:t>
      </w:r>
      <w:r w:rsidRPr="00364FFE">
        <w:rPr>
          <w:sz w:val="28"/>
          <w:szCs w:val="28"/>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k - коэффициент возврата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m - количество результатов предоставления иных межбюджетных трансфертов, по которым индекс, отражающий уровень недостижения i-го результата предоставления иных межбюджетных трансфертов, имеет положительное значение (больше нуля);</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n - общее количество результатов предоставления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- 0,1 - понижающий коэффициент суммы возврата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Коэффициент возврата иных межбюджетных трансфертов (k) рассчитывается по формуле:</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jc w:val="center"/>
        <w:rPr>
          <w:sz w:val="28"/>
          <w:szCs w:val="28"/>
        </w:rPr>
      </w:pPr>
      <w:r w:rsidRPr="00364FFE">
        <w:rPr>
          <w:noProof/>
          <w:position w:val="-12"/>
          <w:sz w:val="28"/>
          <w:szCs w:val="28"/>
        </w:rPr>
        <w:drawing>
          <wp:inline distT="0" distB="0" distL="0" distR="0" wp14:anchorId="6A25C176" wp14:editId="457BCAF2">
            <wp:extent cx="1051560" cy="3086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1560" cy="308610"/>
                    </a:xfrm>
                    <a:prstGeom prst="rect">
                      <a:avLst/>
                    </a:prstGeom>
                    <a:noFill/>
                    <a:ln>
                      <a:noFill/>
                    </a:ln>
                  </pic:spPr>
                </pic:pic>
              </a:graphicData>
            </a:graphic>
          </wp:inline>
        </w:drawing>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jc w:val="both"/>
        <w:rPr>
          <w:sz w:val="28"/>
          <w:szCs w:val="28"/>
        </w:rPr>
      </w:pPr>
      <w:r w:rsidRPr="00364FFE">
        <w:rPr>
          <w:sz w:val="28"/>
          <w:szCs w:val="28"/>
        </w:rPr>
        <w:t>где D</w:t>
      </w:r>
      <w:r w:rsidRPr="00364FFE">
        <w:rPr>
          <w:sz w:val="28"/>
          <w:szCs w:val="28"/>
          <w:vertAlign w:val="subscript"/>
        </w:rPr>
        <w:t>i</w:t>
      </w:r>
      <w:r w:rsidRPr="00364FFE">
        <w:rPr>
          <w:sz w:val="28"/>
          <w:szCs w:val="28"/>
        </w:rPr>
        <w:t xml:space="preserve"> - индекс, отражающий уровень недостижения i-го результата предоставления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При расчете коэффициента возврата иных межбюджетных трансфертов используются только положительные значения индекса, отражающего уровень недостижения i-го результата предоставления иных межбюджетных трансфертов.</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Индекс, отражающий уровень недостижения i-го результата предоставления иных межбюджетных трансфертов (Di), определяется по формуле:</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jc w:val="center"/>
        <w:rPr>
          <w:sz w:val="28"/>
          <w:szCs w:val="28"/>
        </w:rPr>
      </w:pPr>
      <w:r w:rsidRPr="00364FFE">
        <w:rPr>
          <w:sz w:val="28"/>
          <w:szCs w:val="28"/>
        </w:rPr>
        <w:t>Di = 1 - Ti / Si,</w:t>
      </w:r>
    </w:p>
    <w:p w:rsidR="0093730C" w:rsidRPr="00364FFE" w:rsidRDefault="0093730C" w:rsidP="00364FFE">
      <w:pPr>
        <w:pStyle w:val="ConsPlusNormal"/>
        <w:contextualSpacing/>
        <w:jc w:val="both"/>
        <w:rPr>
          <w:sz w:val="28"/>
          <w:szCs w:val="28"/>
        </w:rPr>
      </w:pPr>
    </w:p>
    <w:p w:rsidR="0093730C" w:rsidRPr="00364FFE" w:rsidRDefault="0093730C" w:rsidP="00364FFE">
      <w:pPr>
        <w:pStyle w:val="ConsPlusNormal"/>
        <w:contextualSpacing/>
        <w:rPr>
          <w:sz w:val="28"/>
          <w:szCs w:val="28"/>
        </w:rPr>
      </w:pPr>
      <w:r w:rsidRPr="00364FFE">
        <w:rPr>
          <w:sz w:val="28"/>
          <w:szCs w:val="28"/>
        </w:rPr>
        <w:t>где:</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xml:space="preserve">- Ti - фактически достигнутое значение i-го результата предоставления </w:t>
      </w:r>
      <w:r w:rsidRPr="00364FFE">
        <w:rPr>
          <w:sz w:val="28"/>
          <w:szCs w:val="28"/>
        </w:rPr>
        <w:lastRenderedPageBreak/>
        <w:t>иных межбюджетных трансфертов на отчетную дату;</w:t>
      </w:r>
    </w:p>
    <w:p w:rsidR="0093730C" w:rsidRPr="00364FFE" w:rsidRDefault="0093730C" w:rsidP="00364FFE">
      <w:pPr>
        <w:pStyle w:val="ConsPlusNormal"/>
        <w:spacing w:before="240"/>
        <w:ind w:firstLine="540"/>
        <w:contextualSpacing/>
        <w:jc w:val="both"/>
        <w:rPr>
          <w:sz w:val="28"/>
          <w:szCs w:val="28"/>
        </w:rPr>
      </w:pPr>
      <w:r w:rsidRPr="00364FFE">
        <w:rPr>
          <w:sz w:val="28"/>
          <w:szCs w:val="28"/>
        </w:rPr>
        <w:t>- Si - плановое значение i-го результата предоставления иных межбюджетных трансфертов, установленное соглашением.</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16. Ответственность за нецелевое использование иных межбюджетных трансфертов, а также за недостоверность представляемых сведений возлагается на финансовые органы муниципальных образований и уполномоченные органы муниципальных образований.</w:t>
      </w:r>
    </w:p>
    <w:p w:rsidR="0093730C" w:rsidRPr="00364FFE" w:rsidRDefault="0093730C" w:rsidP="00364FFE">
      <w:pPr>
        <w:pStyle w:val="ConsPlusNormal"/>
        <w:spacing w:before="240"/>
        <w:ind w:firstLine="540"/>
        <w:contextualSpacing/>
        <w:jc w:val="both"/>
        <w:rPr>
          <w:sz w:val="28"/>
          <w:szCs w:val="28"/>
        </w:rPr>
      </w:pPr>
      <w:r w:rsidRPr="00364FFE">
        <w:rPr>
          <w:sz w:val="28"/>
          <w:szCs w:val="28"/>
        </w:rPr>
        <w:t>В случае нецелевого использования иных межбюджетных трансфертов к муниципальному образованию применяются бюджетные меры принуждения, предусмотренные бюджетным законодательством Российской Федерации.</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17.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пункте 12 Методики, главному распорядителю средств областного бюджета представлены в отчетном году, неперечисленные средства, потребность в которых сохраняется, подлежат перечислению в очередном году на те же цели без представления документов, указанных в пункте 12 Методики, с учетом соблюдения муниципальным образованием требований Методики и условий предоставления иных межбюджетных трансфертов, действовавших в отчетном году.</w:t>
      </w:r>
    </w:p>
    <w:p w:rsidR="0093730C" w:rsidRPr="00364FFE" w:rsidRDefault="0093730C" w:rsidP="00364FFE">
      <w:pPr>
        <w:pStyle w:val="ConsPlusNormal"/>
        <w:spacing w:before="240"/>
        <w:ind w:firstLine="540"/>
        <w:contextualSpacing/>
        <w:jc w:val="both"/>
        <w:rPr>
          <w:sz w:val="28"/>
          <w:szCs w:val="28"/>
        </w:rPr>
      </w:pPr>
      <w:r w:rsidRPr="00364FFE">
        <w:rPr>
          <w:sz w:val="28"/>
          <w:szCs w:val="28"/>
        </w:rPr>
        <w:t>18. 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министерством решения о наличии (об отсутствии) потребности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364FFE" w:rsidRDefault="00364FFE" w:rsidP="00364FFE">
      <w:pPr>
        <w:contextualSpacing/>
        <w:rPr>
          <w:rFonts w:ascii="Times New Roman" w:hAnsi="Times New Roman" w:cs="Times New Roman"/>
          <w:sz w:val="28"/>
          <w:szCs w:val="28"/>
        </w:rPr>
      </w:pPr>
    </w:p>
    <w:p w:rsidR="00364FFE" w:rsidRPr="00364FFE" w:rsidRDefault="00364FFE" w:rsidP="00364FFE">
      <w:pPr>
        <w:contextualSpacing/>
        <w:rPr>
          <w:rFonts w:ascii="Times New Roman" w:hAnsi="Times New Roman" w:cs="Times New Roman"/>
          <w:sz w:val="28"/>
          <w:szCs w:val="28"/>
        </w:rPr>
      </w:pPr>
    </w:p>
    <w:p w:rsidR="00364FFE" w:rsidRPr="00364FFE" w:rsidRDefault="00364FFE" w:rsidP="00364FFE">
      <w:pPr>
        <w:contextualSpacing/>
        <w:rPr>
          <w:rFonts w:ascii="Times New Roman" w:hAnsi="Times New Roman" w:cs="Times New Roman"/>
          <w:sz w:val="28"/>
          <w:szCs w:val="28"/>
        </w:rPr>
      </w:pPr>
    </w:p>
    <w:p w:rsidR="00364FFE" w:rsidRPr="00364FFE" w:rsidRDefault="00364FFE" w:rsidP="00364FFE">
      <w:pPr>
        <w:contextualSpacing/>
        <w:rPr>
          <w:rFonts w:ascii="Times New Roman" w:hAnsi="Times New Roman" w:cs="Times New Roman"/>
          <w:sz w:val="28"/>
          <w:szCs w:val="28"/>
        </w:rPr>
      </w:pPr>
    </w:p>
    <w:p w:rsidR="00364FFE" w:rsidRPr="00364FFE" w:rsidRDefault="00364FFE" w:rsidP="00364FFE">
      <w:pPr>
        <w:contextualSpacing/>
        <w:rPr>
          <w:rFonts w:ascii="Times New Roman" w:hAnsi="Times New Roman" w:cs="Times New Roman"/>
          <w:sz w:val="28"/>
          <w:szCs w:val="28"/>
        </w:rPr>
      </w:pPr>
    </w:p>
    <w:p w:rsidR="00364FFE" w:rsidRPr="00364FFE" w:rsidRDefault="00364FFE" w:rsidP="00364FFE">
      <w:pPr>
        <w:contextualSpacing/>
        <w:rPr>
          <w:rFonts w:ascii="Times New Roman" w:hAnsi="Times New Roman" w:cs="Times New Roman"/>
          <w:sz w:val="28"/>
          <w:szCs w:val="28"/>
        </w:rPr>
      </w:pPr>
    </w:p>
    <w:p w:rsidR="00364FFE" w:rsidRPr="00364FFE" w:rsidRDefault="00364FFE" w:rsidP="00364FFE">
      <w:pPr>
        <w:contextualSpacing/>
        <w:rPr>
          <w:rFonts w:ascii="Times New Roman" w:hAnsi="Times New Roman" w:cs="Times New Roman"/>
          <w:sz w:val="28"/>
          <w:szCs w:val="28"/>
        </w:rPr>
      </w:pPr>
    </w:p>
    <w:p w:rsidR="007E26D2" w:rsidRPr="00364FFE" w:rsidRDefault="007E26D2" w:rsidP="00364FFE">
      <w:pPr>
        <w:contextualSpacing/>
        <w:jc w:val="center"/>
        <w:rPr>
          <w:rFonts w:ascii="Times New Roman" w:hAnsi="Times New Roman" w:cs="Times New Roman"/>
          <w:sz w:val="28"/>
          <w:szCs w:val="28"/>
        </w:rPr>
      </w:pPr>
    </w:p>
    <w:sectPr w:rsidR="007E26D2" w:rsidRPr="00364FFE" w:rsidSect="00364FFE">
      <w:headerReference w:type="default" r:id="rId8"/>
      <w:footerReference w:type="default"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6DF" w:rsidRDefault="00A406DF" w:rsidP="0093730C">
      <w:pPr>
        <w:spacing w:after="0" w:line="240" w:lineRule="auto"/>
      </w:pPr>
      <w:r>
        <w:separator/>
      </w:r>
    </w:p>
  </w:endnote>
  <w:endnote w:type="continuationSeparator" w:id="0">
    <w:p w:rsidR="00A406DF" w:rsidRDefault="00A406DF" w:rsidP="00937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30C" w:rsidRDefault="0093730C">
    <w:pPr>
      <w:pStyle w:val="a7"/>
      <w:jc w:val="center"/>
    </w:pPr>
  </w:p>
  <w:p w:rsidR="0093730C" w:rsidRDefault="009373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6DF" w:rsidRDefault="00A406DF" w:rsidP="0093730C">
      <w:pPr>
        <w:spacing w:after="0" w:line="240" w:lineRule="auto"/>
      </w:pPr>
      <w:r>
        <w:separator/>
      </w:r>
    </w:p>
  </w:footnote>
  <w:footnote w:type="continuationSeparator" w:id="0">
    <w:p w:rsidR="00A406DF" w:rsidRDefault="00A406DF" w:rsidP="009373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582548"/>
      <w:docPartObj>
        <w:docPartGallery w:val="Page Numbers (Top of Page)"/>
        <w:docPartUnique/>
      </w:docPartObj>
    </w:sdtPr>
    <w:sdtEndPr>
      <w:rPr>
        <w:rFonts w:ascii="Times New Roman" w:hAnsi="Times New Roman" w:cs="Times New Roman"/>
        <w:sz w:val="24"/>
        <w:szCs w:val="24"/>
      </w:rPr>
    </w:sdtEndPr>
    <w:sdtContent>
      <w:p w:rsidR="00364FFE" w:rsidRPr="00364FFE" w:rsidRDefault="00364FFE" w:rsidP="00364FFE">
        <w:pPr>
          <w:pStyle w:val="a5"/>
          <w:jc w:val="center"/>
          <w:rPr>
            <w:rFonts w:ascii="Times New Roman" w:hAnsi="Times New Roman" w:cs="Times New Roman"/>
            <w:sz w:val="24"/>
            <w:szCs w:val="24"/>
          </w:rPr>
        </w:pPr>
        <w:r w:rsidRPr="00364FFE">
          <w:rPr>
            <w:rFonts w:ascii="Times New Roman" w:hAnsi="Times New Roman" w:cs="Times New Roman"/>
            <w:sz w:val="24"/>
            <w:szCs w:val="24"/>
          </w:rPr>
          <w:fldChar w:fldCharType="begin"/>
        </w:r>
        <w:r w:rsidRPr="00364FFE">
          <w:rPr>
            <w:rFonts w:ascii="Times New Roman" w:hAnsi="Times New Roman" w:cs="Times New Roman"/>
            <w:sz w:val="24"/>
            <w:szCs w:val="24"/>
          </w:rPr>
          <w:instrText>PAGE   \* MERGEFORMAT</w:instrText>
        </w:r>
        <w:r w:rsidRPr="00364FFE">
          <w:rPr>
            <w:rFonts w:ascii="Times New Roman" w:hAnsi="Times New Roman" w:cs="Times New Roman"/>
            <w:sz w:val="24"/>
            <w:szCs w:val="24"/>
          </w:rPr>
          <w:fldChar w:fldCharType="separate"/>
        </w:r>
        <w:r>
          <w:rPr>
            <w:rFonts w:ascii="Times New Roman" w:hAnsi="Times New Roman" w:cs="Times New Roman"/>
            <w:noProof/>
            <w:sz w:val="24"/>
            <w:szCs w:val="24"/>
          </w:rPr>
          <w:t>4</w:t>
        </w:r>
        <w:r w:rsidRPr="00364FFE">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31490"/>
      <w:docPartObj>
        <w:docPartGallery w:val="Page Numbers (Top of Page)"/>
        <w:docPartUnique/>
      </w:docPartObj>
    </w:sdtPr>
    <w:sdtContent>
      <w:p w:rsidR="00364FFE" w:rsidRDefault="00364FFE">
        <w:pPr>
          <w:pStyle w:val="a5"/>
          <w:jc w:val="center"/>
        </w:pPr>
      </w:p>
    </w:sdtContent>
  </w:sdt>
  <w:p w:rsidR="00364FFE" w:rsidRDefault="00364FF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0C"/>
    <w:rsid w:val="00001FD3"/>
    <w:rsid w:val="00002861"/>
    <w:rsid w:val="000152CD"/>
    <w:rsid w:val="0002465C"/>
    <w:rsid w:val="000272F3"/>
    <w:rsid w:val="00031D7B"/>
    <w:rsid w:val="000378EF"/>
    <w:rsid w:val="00046077"/>
    <w:rsid w:val="00050849"/>
    <w:rsid w:val="000524E6"/>
    <w:rsid w:val="00052BEE"/>
    <w:rsid w:val="000556C3"/>
    <w:rsid w:val="0005612B"/>
    <w:rsid w:val="00072086"/>
    <w:rsid w:val="000737D4"/>
    <w:rsid w:val="00090F3B"/>
    <w:rsid w:val="00091440"/>
    <w:rsid w:val="000917D2"/>
    <w:rsid w:val="000928B3"/>
    <w:rsid w:val="0009453D"/>
    <w:rsid w:val="000961DC"/>
    <w:rsid w:val="000A1772"/>
    <w:rsid w:val="000A246E"/>
    <w:rsid w:val="000A7318"/>
    <w:rsid w:val="000B7E26"/>
    <w:rsid w:val="000D3ABC"/>
    <w:rsid w:val="000D47A1"/>
    <w:rsid w:val="000D7D03"/>
    <w:rsid w:val="000E2F15"/>
    <w:rsid w:val="000E444F"/>
    <w:rsid w:val="00101400"/>
    <w:rsid w:val="001041E3"/>
    <w:rsid w:val="00113DD1"/>
    <w:rsid w:val="00115D30"/>
    <w:rsid w:val="00124343"/>
    <w:rsid w:val="00127698"/>
    <w:rsid w:val="00133174"/>
    <w:rsid w:val="00135C7E"/>
    <w:rsid w:val="00136124"/>
    <w:rsid w:val="001445FD"/>
    <w:rsid w:val="0014470D"/>
    <w:rsid w:val="001449F4"/>
    <w:rsid w:val="0014637C"/>
    <w:rsid w:val="001515D9"/>
    <w:rsid w:val="00155A32"/>
    <w:rsid w:val="001560E3"/>
    <w:rsid w:val="00164671"/>
    <w:rsid w:val="001741D8"/>
    <w:rsid w:val="00180669"/>
    <w:rsid w:val="00183C94"/>
    <w:rsid w:val="00184AB1"/>
    <w:rsid w:val="00192607"/>
    <w:rsid w:val="00195C0E"/>
    <w:rsid w:val="001B5798"/>
    <w:rsid w:val="001B7B47"/>
    <w:rsid w:val="001C2933"/>
    <w:rsid w:val="001D07BC"/>
    <w:rsid w:val="001D52BF"/>
    <w:rsid w:val="001F411D"/>
    <w:rsid w:val="001F5AE3"/>
    <w:rsid w:val="001F72C0"/>
    <w:rsid w:val="002002D7"/>
    <w:rsid w:val="002034D4"/>
    <w:rsid w:val="00212B6E"/>
    <w:rsid w:val="002141E5"/>
    <w:rsid w:val="00216CB6"/>
    <w:rsid w:val="0022444D"/>
    <w:rsid w:val="002273E8"/>
    <w:rsid w:val="002274AD"/>
    <w:rsid w:val="00227DFF"/>
    <w:rsid w:val="0025173C"/>
    <w:rsid w:val="00251B45"/>
    <w:rsid w:val="002567C9"/>
    <w:rsid w:val="00260630"/>
    <w:rsid w:val="00274A2A"/>
    <w:rsid w:val="00276DE9"/>
    <w:rsid w:val="00281828"/>
    <w:rsid w:val="0028353C"/>
    <w:rsid w:val="00286976"/>
    <w:rsid w:val="00287373"/>
    <w:rsid w:val="00291AC9"/>
    <w:rsid w:val="00294621"/>
    <w:rsid w:val="002A2624"/>
    <w:rsid w:val="002A736E"/>
    <w:rsid w:val="002B758E"/>
    <w:rsid w:val="002C28ED"/>
    <w:rsid w:val="002C5A60"/>
    <w:rsid w:val="002F0892"/>
    <w:rsid w:val="002F2FB8"/>
    <w:rsid w:val="002F5E8E"/>
    <w:rsid w:val="002F7018"/>
    <w:rsid w:val="002F7192"/>
    <w:rsid w:val="00315F60"/>
    <w:rsid w:val="003235BA"/>
    <w:rsid w:val="003259BB"/>
    <w:rsid w:val="003470FB"/>
    <w:rsid w:val="00352605"/>
    <w:rsid w:val="00354481"/>
    <w:rsid w:val="00362EF2"/>
    <w:rsid w:val="003632FB"/>
    <w:rsid w:val="00364FFE"/>
    <w:rsid w:val="003660A9"/>
    <w:rsid w:val="003727AF"/>
    <w:rsid w:val="00372AB6"/>
    <w:rsid w:val="00375BD4"/>
    <w:rsid w:val="00387BA2"/>
    <w:rsid w:val="00390F7B"/>
    <w:rsid w:val="0039212D"/>
    <w:rsid w:val="003A30C5"/>
    <w:rsid w:val="003A6F00"/>
    <w:rsid w:val="003B3CA6"/>
    <w:rsid w:val="003B401F"/>
    <w:rsid w:val="003C0D4B"/>
    <w:rsid w:val="003D1AB4"/>
    <w:rsid w:val="003D3CFB"/>
    <w:rsid w:val="003D6E07"/>
    <w:rsid w:val="003F1D36"/>
    <w:rsid w:val="003F492E"/>
    <w:rsid w:val="003F6B58"/>
    <w:rsid w:val="00400D51"/>
    <w:rsid w:val="00405B8D"/>
    <w:rsid w:val="00411BE1"/>
    <w:rsid w:val="0041736A"/>
    <w:rsid w:val="004217FD"/>
    <w:rsid w:val="00424551"/>
    <w:rsid w:val="00424E4B"/>
    <w:rsid w:val="00430CDF"/>
    <w:rsid w:val="00437C50"/>
    <w:rsid w:val="00443BE0"/>
    <w:rsid w:val="00446B5B"/>
    <w:rsid w:val="0044703A"/>
    <w:rsid w:val="00447663"/>
    <w:rsid w:val="0045134E"/>
    <w:rsid w:val="00454B84"/>
    <w:rsid w:val="0045601B"/>
    <w:rsid w:val="0045776B"/>
    <w:rsid w:val="00465D7F"/>
    <w:rsid w:val="004663C8"/>
    <w:rsid w:val="00484ABA"/>
    <w:rsid w:val="00487F50"/>
    <w:rsid w:val="00493660"/>
    <w:rsid w:val="004967DF"/>
    <w:rsid w:val="004A021C"/>
    <w:rsid w:val="004A2CFB"/>
    <w:rsid w:val="004A461E"/>
    <w:rsid w:val="004B3265"/>
    <w:rsid w:val="004B5C82"/>
    <w:rsid w:val="004C7407"/>
    <w:rsid w:val="004D7006"/>
    <w:rsid w:val="004F61FD"/>
    <w:rsid w:val="00501309"/>
    <w:rsid w:val="00501700"/>
    <w:rsid w:val="00503E01"/>
    <w:rsid w:val="00504578"/>
    <w:rsid w:val="00507D83"/>
    <w:rsid w:val="0051024F"/>
    <w:rsid w:val="00514360"/>
    <w:rsid w:val="00514C13"/>
    <w:rsid w:val="005170BB"/>
    <w:rsid w:val="00517E61"/>
    <w:rsid w:val="00521322"/>
    <w:rsid w:val="0053161B"/>
    <w:rsid w:val="005403AF"/>
    <w:rsid w:val="005451A5"/>
    <w:rsid w:val="0054590F"/>
    <w:rsid w:val="00545AFF"/>
    <w:rsid w:val="00546543"/>
    <w:rsid w:val="00547508"/>
    <w:rsid w:val="00555F5C"/>
    <w:rsid w:val="00556266"/>
    <w:rsid w:val="005602B3"/>
    <w:rsid w:val="00561F8E"/>
    <w:rsid w:val="00571DBE"/>
    <w:rsid w:val="005735C9"/>
    <w:rsid w:val="00581FF8"/>
    <w:rsid w:val="00583B77"/>
    <w:rsid w:val="00587F2D"/>
    <w:rsid w:val="00592ACA"/>
    <w:rsid w:val="005B402A"/>
    <w:rsid w:val="005C1537"/>
    <w:rsid w:val="005C32CD"/>
    <w:rsid w:val="005D08C4"/>
    <w:rsid w:val="005D2737"/>
    <w:rsid w:val="005D3AD2"/>
    <w:rsid w:val="005E1570"/>
    <w:rsid w:val="005E4672"/>
    <w:rsid w:val="005F0BC1"/>
    <w:rsid w:val="005F150A"/>
    <w:rsid w:val="005F6D15"/>
    <w:rsid w:val="005F6DDE"/>
    <w:rsid w:val="005F7343"/>
    <w:rsid w:val="00602C83"/>
    <w:rsid w:val="00606173"/>
    <w:rsid w:val="00610625"/>
    <w:rsid w:val="006121A8"/>
    <w:rsid w:val="00613ACC"/>
    <w:rsid w:val="00627628"/>
    <w:rsid w:val="006504C1"/>
    <w:rsid w:val="006566AF"/>
    <w:rsid w:val="00666D87"/>
    <w:rsid w:val="00671B21"/>
    <w:rsid w:val="00676F3D"/>
    <w:rsid w:val="00677A43"/>
    <w:rsid w:val="006852B0"/>
    <w:rsid w:val="0068578D"/>
    <w:rsid w:val="0069089E"/>
    <w:rsid w:val="006930C3"/>
    <w:rsid w:val="00694448"/>
    <w:rsid w:val="006A1D5E"/>
    <w:rsid w:val="006B347D"/>
    <w:rsid w:val="006B373E"/>
    <w:rsid w:val="006B4C73"/>
    <w:rsid w:val="006C19DE"/>
    <w:rsid w:val="006C3BE9"/>
    <w:rsid w:val="006D7B40"/>
    <w:rsid w:val="006D7DDD"/>
    <w:rsid w:val="006E4037"/>
    <w:rsid w:val="006E748D"/>
    <w:rsid w:val="006E74D3"/>
    <w:rsid w:val="006F11F2"/>
    <w:rsid w:val="00700902"/>
    <w:rsid w:val="00701384"/>
    <w:rsid w:val="00702F07"/>
    <w:rsid w:val="00711482"/>
    <w:rsid w:val="00724DE3"/>
    <w:rsid w:val="007277E9"/>
    <w:rsid w:val="00741A91"/>
    <w:rsid w:val="00750C10"/>
    <w:rsid w:val="00751176"/>
    <w:rsid w:val="00751639"/>
    <w:rsid w:val="00751B90"/>
    <w:rsid w:val="00751D1D"/>
    <w:rsid w:val="00761071"/>
    <w:rsid w:val="007652C0"/>
    <w:rsid w:val="00765FC2"/>
    <w:rsid w:val="00773330"/>
    <w:rsid w:val="00782C51"/>
    <w:rsid w:val="007A1E60"/>
    <w:rsid w:val="007A41B8"/>
    <w:rsid w:val="007A6694"/>
    <w:rsid w:val="007B2224"/>
    <w:rsid w:val="007B3061"/>
    <w:rsid w:val="007C0573"/>
    <w:rsid w:val="007C067A"/>
    <w:rsid w:val="007C246B"/>
    <w:rsid w:val="007D41A7"/>
    <w:rsid w:val="007E26D2"/>
    <w:rsid w:val="007E3A9E"/>
    <w:rsid w:val="007E6726"/>
    <w:rsid w:val="007F148A"/>
    <w:rsid w:val="007F2D4E"/>
    <w:rsid w:val="007F3149"/>
    <w:rsid w:val="007F7497"/>
    <w:rsid w:val="00805A14"/>
    <w:rsid w:val="00812C75"/>
    <w:rsid w:val="00820D84"/>
    <w:rsid w:val="00824C01"/>
    <w:rsid w:val="00826B95"/>
    <w:rsid w:val="00830BD4"/>
    <w:rsid w:val="0084496F"/>
    <w:rsid w:val="00844C43"/>
    <w:rsid w:val="008500F2"/>
    <w:rsid w:val="00851B60"/>
    <w:rsid w:val="008535D7"/>
    <w:rsid w:val="00855C8E"/>
    <w:rsid w:val="00860691"/>
    <w:rsid w:val="00862E6B"/>
    <w:rsid w:val="008736A5"/>
    <w:rsid w:val="00874DD4"/>
    <w:rsid w:val="0087781C"/>
    <w:rsid w:val="0088418D"/>
    <w:rsid w:val="00886765"/>
    <w:rsid w:val="008913B1"/>
    <w:rsid w:val="008927EA"/>
    <w:rsid w:val="00894A31"/>
    <w:rsid w:val="008A6F99"/>
    <w:rsid w:val="008B022B"/>
    <w:rsid w:val="008B0601"/>
    <w:rsid w:val="008B0655"/>
    <w:rsid w:val="008B0E83"/>
    <w:rsid w:val="008B23C0"/>
    <w:rsid w:val="008B2D75"/>
    <w:rsid w:val="008B5234"/>
    <w:rsid w:val="008C25BE"/>
    <w:rsid w:val="008C51DE"/>
    <w:rsid w:val="008C76C6"/>
    <w:rsid w:val="008D7C73"/>
    <w:rsid w:val="008E211F"/>
    <w:rsid w:val="008E301D"/>
    <w:rsid w:val="008F19CD"/>
    <w:rsid w:val="008F744A"/>
    <w:rsid w:val="00910A57"/>
    <w:rsid w:val="0093519C"/>
    <w:rsid w:val="00935A5F"/>
    <w:rsid w:val="0093730C"/>
    <w:rsid w:val="00945224"/>
    <w:rsid w:val="00956FE3"/>
    <w:rsid w:val="009576E6"/>
    <w:rsid w:val="00963A53"/>
    <w:rsid w:val="009758F8"/>
    <w:rsid w:val="009761ED"/>
    <w:rsid w:val="00985B03"/>
    <w:rsid w:val="00987C2E"/>
    <w:rsid w:val="009A2087"/>
    <w:rsid w:val="009A3767"/>
    <w:rsid w:val="009A78EE"/>
    <w:rsid w:val="009B76D6"/>
    <w:rsid w:val="009C65FD"/>
    <w:rsid w:val="009E2397"/>
    <w:rsid w:val="009E2EFF"/>
    <w:rsid w:val="009E6993"/>
    <w:rsid w:val="009F4C01"/>
    <w:rsid w:val="009F675B"/>
    <w:rsid w:val="00A01C2C"/>
    <w:rsid w:val="00A15493"/>
    <w:rsid w:val="00A16281"/>
    <w:rsid w:val="00A222E5"/>
    <w:rsid w:val="00A2309A"/>
    <w:rsid w:val="00A241D7"/>
    <w:rsid w:val="00A27BCE"/>
    <w:rsid w:val="00A32DB5"/>
    <w:rsid w:val="00A406DF"/>
    <w:rsid w:val="00A444D8"/>
    <w:rsid w:val="00A507F5"/>
    <w:rsid w:val="00A50B15"/>
    <w:rsid w:val="00A5196C"/>
    <w:rsid w:val="00A558C1"/>
    <w:rsid w:val="00A653DF"/>
    <w:rsid w:val="00A7149C"/>
    <w:rsid w:val="00A71F04"/>
    <w:rsid w:val="00A77342"/>
    <w:rsid w:val="00A77CC1"/>
    <w:rsid w:val="00A8129C"/>
    <w:rsid w:val="00A90F0E"/>
    <w:rsid w:val="00A95B83"/>
    <w:rsid w:val="00AA2325"/>
    <w:rsid w:val="00AA6153"/>
    <w:rsid w:val="00AA70F0"/>
    <w:rsid w:val="00AB24B4"/>
    <w:rsid w:val="00AB4835"/>
    <w:rsid w:val="00AB67DD"/>
    <w:rsid w:val="00AE0F27"/>
    <w:rsid w:val="00AE1F91"/>
    <w:rsid w:val="00AE282D"/>
    <w:rsid w:val="00AE4931"/>
    <w:rsid w:val="00AF35EB"/>
    <w:rsid w:val="00B01BFC"/>
    <w:rsid w:val="00B05196"/>
    <w:rsid w:val="00B20FF5"/>
    <w:rsid w:val="00B24E4B"/>
    <w:rsid w:val="00B34191"/>
    <w:rsid w:val="00B515E8"/>
    <w:rsid w:val="00B53B84"/>
    <w:rsid w:val="00B55A43"/>
    <w:rsid w:val="00B565CD"/>
    <w:rsid w:val="00B57104"/>
    <w:rsid w:val="00B658E6"/>
    <w:rsid w:val="00B67D7C"/>
    <w:rsid w:val="00B83BC1"/>
    <w:rsid w:val="00B84F3F"/>
    <w:rsid w:val="00B8750B"/>
    <w:rsid w:val="00B9599C"/>
    <w:rsid w:val="00BB497B"/>
    <w:rsid w:val="00BB620E"/>
    <w:rsid w:val="00BB7395"/>
    <w:rsid w:val="00BC204F"/>
    <w:rsid w:val="00BC26E9"/>
    <w:rsid w:val="00BC29CD"/>
    <w:rsid w:val="00BC64AC"/>
    <w:rsid w:val="00BC738C"/>
    <w:rsid w:val="00BD076B"/>
    <w:rsid w:val="00BD2127"/>
    <w:rsid w:val="00BD5684"/>
    <w:rsid w:val="00BE0ED1"/>
    <w:rsid w:val="00BE21EA"/>
    <w:rsid w:val="00BF0911"/>
    <w:rsid w:val="00BF76A8"/>
    <w:rsid w:val="00C01643"/>
    <w:rsid w:val="00C02272"/>
    <w:rsid w:val="00C13ADD"/>
    <w:rsid w:val="00C158C3"/>
    <w:rsid w:val="00C223B8"/>
    <w:rsid w:val="00C314DF"/>
    <w:rsid w:val="00C42C15"/>
    <w:rsid w:val="00C47F79"/>
    <w:rsid w:val="00C53FBC"/>
    <w:rsid w:val="00C66AAB"/>
    <w:rsid w:val="00C74B10"/>
    <w:rsid w:val="00C77BBD"/>
    <w:rsid w:val="00C83F1D"/>
    <w:rsid w:val="00CA02CF"/>
    <w:rsid w:val="00CA38E9"/>
    <w:rsid w:val="00CA60B9"/>
    <w:rsid w:val="00CB7B96"/>
    <w:rsid w:val="00CC16AF"/>
    <w:rsid w:val="00CC5BDE"/>
    <w:rsid w:val="00CD1085"/>
    <w:rsid w:val="00CD43AE"/>
    <w:rsid w:val="00CF000A"/>
    <w:rsid w:val="00CF0100"/>
    <w:rsid w:val="00CF45E2"/>
    <w:rsid w:val="00CF6B43"/>
    <w:rsid w:val="00D158E4"/>
    <w:rsid w:val="00D21D22"/>
    <w:rsid w:val="00D236BE"/>
    <w:rsid w:val="00D2550F"/>
    <w:rsid w:val="00D26369"/>
    <w:rsid w:val="00D30689"/>
    <w:rsid w:val="00D350F3"/>
    <w:rsid w:val="00D36759"/>
    <w:rsid w:val="00D404E1"/>
    <w:rsid w:val="00D41D16"/>
    <w:rsid w:val="00D467AA"/>
    <w:rsid w:val="00D55016"/>
    <w:rsid w:val="00D555A9"/>
    <w:rsid w:val="00D5669D"/>
    <w:rsid w:val="00D62AE3"/>
    <w:rsid w:val="00D63451"/>
    <w:rsid w:val="00D653E1"/>
    <w:rsid w:val="00D75C6F"/>
    <w:rsid w:val="00D85EDB"/>
    <w:rsid w:val="00DA04B6"/>
    <w:rsid w:val="00DA09FC"/>
    <w:rsid w:val="00DA4DF2"/>
    <w:rsid w:val="00DA678B"/>
    <w:rsid w:val="00DB52E5"/>
    <w:rsid w:val="00DB6A42"/>
    <w:rsid w:val="00DC07C3"/>
    <w:rsid w:val="00DC7263"/>
    <w:rsid w:val="00DD0B94"/>
    <w:rsid w:val="00DD2943"/>
    <w:rsid w:val="00DD311B"/>
    <w:rsid w:val="00DD5044"/>
    <w:rsid w:val="00DE30BB"/>
    <w:rsid w:val="00DE6580"/>
    <w:rsid w:val="00DE73EA"/>
    <w:rsid w:val="00DF294A"/>
    <w:rsid w:val="00DF3C76"/>
    <w:rsid w:val="00DF75BE"/>
    <w:rsid w:val="00E00094"/>
    <w:rsid w:val="00E03527"/>
    <w:rsid w:val="00E056DC"/>
    <w:rsid w:val="00E1137D"/>
    <w:rsid w:val="00E11CEE"/>
    <w:rsid w:val="00E149AB"/>
    <w:rsid w:val="00E17DB1"/>
    <w:rsid w:val="00E222E1"/>
    <w:rsid w:val="00E3115B"/>
    <w:rsid w:val="00E32C0B"/>
    <w:rsid w:val="00E337EB"/>
    <w:rsid w:val="00E36A45"/>
    <w:rsid w:val="00E4002F"/>
    <w:rsid w:val="00E421FF"/>
    <w:rsid w:val="00E424AD"/>
    <w:rsid w:val="00E55A4E"/>
    <w:rsid w:val="00E57E09"/>
    <w:rsid w:val="00E727D6"/>
    <w:rsid w:val="00E73AE4"/>
    <w:rsid w:val="00E75365"/>
    <w:rsid w:val="00E77B69"/>
    <w:rsid w:val="00E814D6"/>
    <w:rsid w:val="00E83D6A"/>
    <w:rsid w:val="00E85857"/>
    <w:rsid w:val="00E90CF1"/>
    <w:rsid w:val="00E92356"/>
    <w:rsid w:val="00EA6AD3"/>
    <w:rsid w:val="00EA6CE9"/>
    <w:rsid w:val="00EA7236"/>
    <w:rsid w:val="00EB2D0B"/>
    <w:rsid w:val="00EB4859"/>
    <w:rsid w:val="00EB4F52"/>
    <w:rsid w:val="00EB65E1"/>
    <w:rsid w:val="00EC38FC"/>
    <w:rsid w:val="00EC7AAD"/>
    <w:rsid w:val="00EE5485"/>
    <w:rsid w:val="00F0601A"/>
    <w:rsid w:val="00F14FBD"/>
    <w:rsid w:val="00F17800"/>
    <w:rsid w:val="00F224E7"/>
    <w:rsid w:val="00F23CB2"/>
    <w:rsid w:val="00F25E19"/>
    <w:rsid w:val="00F47F8E"/>
    <w:rsid w:val="00F505ED"/>
    <w:rsid w:val="00F544CD"/>
    <w:rsid w:val="00F70F42"/>
    <w:rsid w:val="00F721C1"/>
    <w:rsid w:val="00F7330F"/>
    <w:rsid w:val="00F74FDE"/>
    <w:rsid w:val="00F81469"/>
    <w:rsid w:val="00F83429"/>
    <w:rsid w:val="00F83B4E"/>
    <w:rsid w:val="00F9249B"/>
    <w:rsid w:val="00F92F81"/>
    <w:rsid w:val="00F95FE0"/>
    <w:rsid w:val="00FA2D0B"/>
    <w:rsid w:val="00FB52AB"/>
    <w:rsid w:val="00FB6923"/>
    <w:rsid w:val="00FB7D88"/>
    <w:rsid w:val="00FC4A86"/>
    <w:rsid w:val="00FD234A"/>
    <w:rsid w:val="00FD2DD3"/>
    <w:rsid w:val="00FD3961"/>
    <w:rsid w:val="00FD49DE"/>
    <w:rsid w:val="00FD6C6D"/>
    <w:rsid w:val="00FE1884"/>
    <w:rsid w:val="00FE6954"/>
    <w:rsid w:val="00FE7FC7"/>
    <w:rsid w:val="00FF02A0"/>
    <w:rsid w:val="00FF4D08"/>
    <w:rsid w:val="00FF5894"/>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22405"/>
  <w15:docId w15:val="{52DEB131-31AD-424F-8CD1-1802F77E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730C"/>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93730C"/>
    <w:pPr>
      <w:widowControl w:val="0"/>
      <w:autoSpaceDE w:val="0"/>
      <w:autoSpaceDN w:val="0"/>
      <w:spacing w:after="0" w:line="240" w:lineRule="auto"/>
    </w:pPr>
    <w:rPr>
      <w:rFonts w:ascii="Arial" w:eastAsiaTheme="minorEastAsia" w:hAnsi="Arial" w:cs="Arial"/>
      <w:b/>
      <w:sz w:val="24"/>
      <w:lang w:eastAsia="ru-RU"/>
    </w:rPr>
  </w:style>
  <w:style w:type="paragraph" w:styleId="a3">
    <w:name w:val="Balloon Text"/>
    <w:basedOn w:val="a"/>
    <w:link w:val="a4"/>
    <w:uiPriority w:val="99"/>
    <w:semiHidden/>
    <w:unhideWhenUsed/>
    <w:rsid w:val="009373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730C"/>
    <w:rPr>
      <w:rFonts w:ascii="Tahoma" w:hAnsi="Tahoma" w:cs="Tahoma"/>
      <w:sz w:val="16"/>
      <w:szCs w:val="16"/>
    </w:rPr>
  </w:style>
  <w:style w:type="paragraph" w:styleId="a5">
    <w:name w:val="header"/>
    <w:basedOn w:val="a"/>
    <w:link w:val="a6"/>
    <w:uiPriority w:val="99"/>
    <w:unhideWhenUsed/>
    <w:rsid w:val="0093730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730C"/>
  </w:style>
  <w:style w:type="paragraph" w:styleId="a7">
    <w:name w:val="footer"/>
    <w:basedOn w:val="a"/>
    <w:link w:val="a8"/>
    <w:uiPriority w:val="99"/>
    <w:unhideWhenUsed/>
    <w:rsid w:val="0093730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7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70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2443</Words>
  <Characters>13928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4</cp:revision>
  <dcterms:created xsi:type="dcterms:W3CDTF">2025-10-25T14:46:00Z</dcterms:created>
  <dcterms:modified xsi:type="dcterms:W3CDTF">2025-10-27T06:45:00Z</dcterms:modified>
</cp:coreProperties>
</file>